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BA2D" w14:textId="77777777" w:rsidR="00510209" w:rsidRDefault="003624A9"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w14:anchorId="351B1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775711792" r:id="rId9"/>
        </w:object>
      </w:r>
    </w:p>
    <w:p w14:paraId="6BD2234A" w14:textId="77777777" w:rsidR="00510209" w:rsidRDefault="00510209" w:rsidP="00D14166">
      <w:pPr>
        <w:tabs>
          <w:tab w:val="left" w:pos="567"/>
          <w:tab w:val="right" w:pos="4111"/>
        </w:tabs>
        <w:ind w:left="426"/>
        <w:jc w:val="center"/>
        <w:rPr>
          <w:rFonts w:cs="Times New Roman"/>
          <w:b/>
          <w:sz w:val="28"/>
          <w:szCs w:val="28"/>
          <w:lang w:val="ru-RU" w:eastAsia="ru-RU"/>
        </w:rPr>
      </w:pPr>
    </w:p>
    <w:p w14:paraId="77A0D101" w14:textId="77777777" w:rsidR="002F715C" w:rsidRDefault="002F715C" w:rsidP="00D14166">
      <w:pPr>
        <w:tabs>
          <w:tab w:val="left" w:pos="567"/>
          <w:tab w:val="right" w:pos="4111"/>
        </w:tabs>
        <w:ind w:left="426"/>
        <w:jc w:val="center"/>
        <w:rPr>
          <w:rFonts w:cs="Times New Roman"/>
          <w:b/>
          <w:sz w:val="28"/>
          <w:szCs w:val="28"/>
          <w:lang w:val="ru-RU" w:eastAsia="ru-RU"/>
        </w:rPr>
      </w:pPr>
    </w:p>
    <w:p w14:paraId="6F7F0EC5" w14:textId="77777777" w:rsidR="00F16142" w:rsidRDefault="00F16142" w:rsidP="00D14166">
      <w:pPr>
        <w:tabs>
          <w:tab w:val="left" w:pos="567"/>
          <w:tab w:val="right" w:pos="4111"/>
        </w:tabs>
        <w:ind w:left="426"/>
        <w:jc w:val="center"/>
        <w:rPr>
          <w:rFonts w:cs="Times New Roman"/>
          <w:b/>
          <w:sz w:val="28"/>
          <w:szCs w:val="28"/>
          <w:lang w:val="ru-RU" w:eastAsia="ru-RU"/>
        </w:rPr>
      </w:pPr>
    </w:p>
    <w:p w14:paraId="78667BB2" w14:textId="77777777" w:rsidR="00F16142" w:rsidRDefault="00F16142" w:rsidP="00D14166">
      <w:pPr>
        <w:tabs>
          <w:tab w:val="left" w:pos="567"/>
          <w:tab w:val="right" w:pos="4111"/>
        </w:tabs>
        <w:ind w:left="426"/>
        <w:jc w:val="center"/>
        <w:rPr>
          <w:rFonts w:cs="Times New Roman"/>
          <w:b/>
          <w:sz w:val="28"/>
          <w:szCs w:val="28"/>
          <w:lang w:val="ru-RU" w:eastAsia="ru-RU"/>
        </w:rPr>
      </w:pPr>
    </w:p>
    <w:p w14:paraId="0EA45DAB" w14:textId="77777777"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14:paraId="52AA224A" w14:textId="77777777"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14:paraId="63F2616C" w14:textId="77777777"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091A3C">
        <w:rPr>
          <w:rFonts w:cs="Times New Roman"/>
          <w:b/>
          <w:sz w:val="28"/>
          <w:szCs w:val="28"/>
          <w:lang w:val="ru-RU" w:eastAsia="ru-RU"/>
        </w:rPr>
        <w:t>ТРУБИЧИНСКОГО</w:t>
      </w:r>
      <w:r w:rsidRPr="00E96704">
        <w:rPr>
          <w:rFonts w:cs="Times New Roman"/>
          <w:b/>
          <w:sz w:val="28"/>
          <w:szCs w:val="28"/>
          <w:lang w:val="ru-RU" w:eastAsia="ru-RU"/>
        </w:rPr>
        <w:t xml:space="preserve"> СЕЛЬСКОГО ПОСЕЛЕНИЯ</w:t>
      </w:r>
    </w:p>
    <w:p w14:paraId="649065B1" w14:textId="77777777" w:rsidR="00D33F16" w:rsidRDefault="00D33F16" w:rsidP="00D14166">
      <w:pPr>
        <w:tabs>
          <w:tab w:val="left" w:pos="567"/>
          <w:tab w:val="right" w:pos="4111"/>
        </w:tabs>
        <w:ind w:left="426"/>
        <w:jc w:val="center"/>
        <w:rPr>
          <w:rFonts w:cs="Times New Roman"/>
          <w:sz w:val="28"/>
          <w:szCs w:val="28"/>
          <w:lang w:val="ru-RU" w:eastAsia="ru-RU"/>
        </w:rPr>
      </w:pPr>
    </w:p>
    <w:p w14:paraId="129A2200" w14:textId="77777777"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14:paraId="3E1726A7" w14:textId="77777777"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3624A9" w14:paraId="6FBCD783" w14:textId="77777777" w:rsidTr="00F23C02">
        <w:trPr>
          <w:trHeight w:val="295"/>
        </w:trPr>
        <w:tc>
          <w:tcPr>
            <w:tcW w:w="6345" w:type="dxa"/>
            <w:tcBorders>
              <w:top w:val="nil"/>
              <w:left w:val="nil"/>
              <w:bottom w:val="nil"/>
              <w:right w:val="nil"/>
            </w:tcBorders>
          </w:tcPr>
          <w:p w14:paraId="1932A78B" w14:textId="72ECDAE1"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4A12F4">
              <w:rPr>
                <w:rFonts w:cs="Times New Roman"/>
                <w:sz w:val="28"/>
                <w:szCs w:val="28"/>
                <w:lang w:val="ru-RU" w:eastAsia="ru-RU"/>
              </w:rPr>
              <w:t xml:space="preserve">01.04.2024 </w:t>
            </w:r>
            <w:r w:rsidRPr="0054483B">
              <w:rPr>
                <w:rFonts w:cs="Times New Roman"/>
                <w:sz w:val="28"/>
                <w:szCs w:val="28"/>
                <w:lang w:val="ru-RU" w:eastAsia="ru-RU"/>
              </w:rPr>
              <w:t>№</w:t>
            </w:r>
            <w:r w:rsidR="00D554FE">
              <w:rPr>
                <w:rFonts w:cs="Times New Roman"/>
                <w:sz w:val="28"/>
                <w:szCs w:val="28"/>
                <w:lang w:val="ru-RU" w:eastAsia="ru-RU"/>
              </w:rPr>
              <w:t xml:space="preserve"> </w:t>
            </w:r>
            <w:r w:rsidR="004A12F4">
              <w:rPr>
                <w:rFonts w:cs="Times New Roman"/>
                <w:sz w:val="28"/>
                <w:szCs w:val="28"/>
                <w:lang w:val="ru-RU" w:eastAsia="ru-RU"/>
              </w:rPr>
              <w:t>51</w:t>
            </w:r>
          </w:p>
          <w:p w14:paraId="47522EED" w14:textId="77777777" w:rsidR="00D97453" w:rsidRDefault="0096156F" w:rsidP="00F23C02">
            <w:pPr>
              <w:tabs>
                <w:tab w:val="center" w:pos="1985"/>
                <w:tab w:val="left" w:pos="3828"/>
              </w:tabs>
              <w:ind w:left="426"/>
              <w:jc w:val="both"/>
              <w:rPr>
                <w:rFonts w:cs="Times New Roman"/>
                <w:sz w:val="28"/>
                <w:szCs w:val="28"/>
                <w:lang w:val="ru-RU" w:eastAsia="ru-RU"/>
              </w:rPr>
            </w:pPr>
            <w:r>
              <w:rPr>
                <w:sz w:val="28"/>
                <w:szCs w:val="28"/>
                <w:lang w:val="ru-RU"/>
              </w:rPr>
              <w:t xml:space="preserve">д. </w:t>
            </w:r>
            <w:r w:rsidR="00091A3C">
              <w:rPr>
                <w:sz w:val="28"/>
                <w:szCs w:val="28"/>
                <w:lang w:val="ru-RU"/>
              </w:rPr>
              <w:t>Трубичино</w:t>
            </w:r>
          </w:p>
          <w:p w14:paraId="36DF131D" w14:textId="77777777" w:rsidR="00D97453" w:rsidRPr="008B4D67" w:rsidRDefault="00D97453" w:rsidP="00F23C02">
            <w:pPr>
              <w:tabs>
                <w:tab w:val="center" w:pos="1985"/>
                <w:tab w:val="left" w:pos="3828"/>
              </w:tabs>
              <w:ind w:left="426"/>
              <w:jc w:val="both"/>
              <w:rPr>
                <w:rFonts w:cs="Times New Roman"/>
                <w:sz w:val="28"/>
                <w:szCs w:val="28"/>
                <w:lang w:val="ru-RU" w:eastAsia="ru-RU"/>
              </w:rPr>
            </w:pPr>
          </w:p>
          <w:p w14:paraId="26ED1149" w14:textId="77777777" w:rsidR="00D97453" w:rsidRPr="00D554FE" w:rsidRDefault="00D97453" w:rsidP="00091A3C">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091A3C">
              <w:rPr>
                <w:b/>
                <w:sz w:val="28"/>
                <w:szCs w:val="28"/>
                <w:lang w:val="ru-RU"/>
              </w:rPr>
              <w:t>Трубичинского</w:t>
            </w:r>
            <w:r w:rsidR="00D554FE">
              <w:rPr>
                <w:b/>
                <w:sz w:val="28"/>
                <w:szCs w:val="28"/>
                <w:lang w:val="ru-RU"/>
              </w:rPr>
              <w:t xml:space="preserve"> сельского</w:t>
            </w:r>
            <w:r w:rsidR="00D554FE" w:rsidRPr="00D554FE">
              <w:rPr>
                <w:b/>
                <w:sz w:val="28"/>
                <w:szCs w:val="28"/>
                <w:lang w:val="ru-RU"/>
              </w:rPr>
              <w:t xml:space="preserve"> поселения</w:t>
            </w:r>
          </w:p>
        </w:tc>
      </w:tr>
    </w:tbl>
    <w:p w14:paraId="3AA4AD0F" w14:textId="77777777" w:rsidR="00D97453" w:rsidRPr="008B4D67" w:rsidRDefault="00D97453" w:rsidP="00D97453">
      <w:pPr>
        <w:ind w:left="426"/>
        <w:rPr>
          <w:rFonts w:cs="Times New Roman"/>
          <w:sz w:val="28"/>
          <w:szCs w:val="28"/>
          <w:lang w:val="ru-RU" w:eastAsia="ru-RU"/>
        </w:rPr>
      </w:pPr>
    </w:p>
    <w:p w14:paraId="5A8FE4A6" w14:textId="77777777"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0"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1"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r w:rsidR="002D416A">
        <w:rPr>
          <w:rFonts w:ascii="Times New Roman" w:hAnsi="Times New Roman" w:cs="Times New Roman"/>
          <w:sz w:val="28"/>
          <w:szCs w:val="28"/>
        </w:rPr>
        <w:t xml:space="preserve"> Администрация </w:t>
      </w:r>
      <w:r w:rsidR="00091A3C">
        <w:rPr>
          <w:rFonts w:ascii="Times New Roman" w:hAnsi="Times New Roman" w:cs="Times New Roman"/>
          <w:sz w:val="28"/>
          <w:szCs w:val="28"/>
        </w:rPr>
        <w:t>Трубичинского</w:t>
      </w:r>
      <w:r w:rsidR="002D416A">
        <w:rPr>
          <w:rFonts w:ascii="Times New Roman" w:hAnsi="Times New Roman" w:cs="Times New Roman"/>
          <w:sz w:val="28"/>
          <w:szCs w:val="28"/>
        </w:rPr>
        <w:t xml:space="preserve"> сельского поселения</w:t>
      </w:r>
    </w:p>
    <w:p w14:paraId="5D43AA17" w14:textId="77777777" w:rsidR="00D97453" w:rsidRPr="008D7551" w:rsidRDefault="00D97453" w:rsidP="00D97453">
      <w:pPr>
        <w:pStyle w:val="ConsPlusNormal"/>
        <w:widowControl/>
        <w:ind w:left="425" w:firstLine="539"/>
        <w:jc w:val="both"/>
        <w:rPr>
          <w:rFonts w:ascii="Times New Roman" w:hAnsi="Times New Roman" w:cs="Times New Roman"/>
          <w:sz w:val="28"/>
          <w:szCs w:val="28"/>
        </w:rPr>
      </w:pPr>
    </w:p>
    <w:p w14:paraId="07E122E1" w14:textId="77777777"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w:t>
      </w:r>
      <w:r w:rsidR="002D416A">
        <w:rPr>
          <w:rFonts w:cs="Times New Roman"/>
          <w:b/>
          <w:sz w:val="28"/>
          <w:szCs w:val="28"/>
          <w:lang w:val="ru-RU" w:eastAsia="ru-RU"/>
        </w:rPr>
        <w:t>ЕТ</w:t>
      </w:r>
      <w:r w:rsidRPr="00E96704">
        <w:rPr>
          <w:rFonts w:cs="Times New Roman"/>
          <w:b/>
          <w:sz w:val="28"/>
          <w:szCs w:val="28"/>
          <w:lang w:val="ru-RU" w:eastAsia="ru-RU"/>
        </w:rPr>
        <w:t>:</w:t>
      </w:r>
    </w:p>
    <w:p w14:paraId="6303C224" w14:textId="77777777"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091A3C">
        <w:rPr>
          <w:color w:val="auto"/>
          <w:sz w:val="28"/>
          <w:szCs w:val="28"/>
          <w:lang w:val="ru-RU"/>
        </w:rPr>
        <w:t>Трубичинского</w:t>
      </w:r>
      <w:r>
        <w:rPr>
          <w:color w:val="auto"/>
          <w:sz w:val="28"/>
          <w:szCs w:val="28"/>
          <w:lang w:val="ru-RU"/>
        </w:rPr>
        <w:t xml:space="preserve"> сельского</w:t>
      </w:r>
      <w:r w:rsidRPr="00D554FE">
        <w:rPr>
          <w:color w:val="auto"/>
          <w:sz w:val="28"/>
          <w:szCs w:val="28"/>
          <w:lang w:val="ru-RU"/>
        </w:rPr>
        <w:t xml:space="preserve"> поселения (далее – Согласительная комиссия), согласно приложению 1.</w:t>
      </w:r>
    </w:p>
    <w:p w14:paraId="223BC5F5" w14:textId="77777777"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2"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091A3C">
        <w:rPr>
          <w:color w:val="auto"/>
          <w:sz w:val="28"/>
          <w:szCs w:val="28"/>
          <w:lang w:val="ru-RU"/>
        </w:rPr>
        <w:t>Трубичинского</w:t>
      </w:r>
      <w:r>
        <w:rPr>
          <w:color w:val="auto"/>
          <w:sz w:val="28"/>
          <w:szCs w:val="28"/>
          <w:lang w:val="ru-RU"/>
        </w:rPr>
        <w:t xml:space="preserve"> сельского</w:t>
      </w:r>
      <w:r w:rsidRPr="00D554FE">
        <w:rPr>
          <w:color w:val="auto"/>
          <w:sz w:val="28"/>
          <w:szCs w:val="28"/>
          <w:lang w:val="ru-RU"/>
        </w:rPr>
        <w:t xml:space="preserve"> поселения.</w:t>
      </w:r>
    </w:p>
    <w:p w14:paraId="6A260A8A" w14:textId="4D0D50B0" w:rsidR="006C2040" w:rsidRDefault="00D554FE" w:rsidP="0044276C">
      <w:pPr>
        <w:ind w:left="284" w:firstLine="567"/>
        <w:jc w:val="both"/>
        <w:rPr>
          <w:rStyle w:val="af1"/>
          <w:b w:val="0"/>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w:t>
      </w:r>
      <w:r w:rsidR="006617A2" w:rsidRPr="004A12F4">
        <w:rPr>
          <w:sz w:val="28"/>
          <w:szCs w:val="28"/>
          <w:lang w:val="ru-RU"/>
        </w:rPr>
        <w:t>«</w:t>
      </w:r>
      <w:r w:rsidR="004A12F4" w:rsidRPr="004A12F4">
        <w:rPr>
          <w:sz w:val="28"/>
          <w:szCs w:val="28"/>
          <w:lang w:val="ru-RU"/>
        </w:rPr>
        <w:t>Трубичинский официальный вестник</w:t>
      </w:r>
      <w:r w:rsidR="006617A2" w:rsidRPr="004A12F4">
        <w:rPr>
          <w:sz w:val="28"/>
          <w:szCs w:val="28"/>
          <w:lang w:val="ru-RU"/>
        </w:rPr>
        <w:t>»</w:t>
      </w:r>
      <w:r w:rsidR="006617A2" w:rsidRPr="006617A2">
        <w:rPr>
          <w:sz w:val="28"/>
          <w:szCs w:val="28"/>
          <w:lang w:val="ru-RU"/>
        </w:rPr>
        <w:t xml:space="preserve"> и на официальном сайте в сети «Интернет»</w:t>
      </w:r>
      <w:r w:rsidR="003624A9">
        <w:rPr>
          <w:sz w:val="28"/>
          <w:szCs w:val="28"/>
          <w:lang w:val="ru-RU"/>
        </w:rPr>
        <w:t>.</w:t>
      </w:r>
    </w:p>
    <w:p w14:paraId="506F355C" w14:textId="77777777" w:rsidR="0044276C" w:rsidRDefault="0044276C" w:rsidP="0044276C">
      <w:pPr>
        <w:ind w:left="284" w:firstLine="567"/>
        <w:jc w:val="both"/>
        <w:rPr>
          <w:rStyle w:val="af1"/>
          <w:b w:val="0"/>
          <w:sz w:val="28"/>
          <w:szCs w:val="28"/>
          <w:lang w:val="ru-RU"/>
        </w:rPr>
      </w:pPr>
    </w:p>
    <w:p w14:paraId="555EF378" w14:textId="77777777" w:rsidR="0044276C" w:rsidRPr="0044276C" w:rsidRDefault="0044276C" w:rsidP="0044276C">
      <w:pPr>
        <w:ind w:left="284" w:firstLine="567"/>
        <w:jc w:val="both"/>
        <w:rPr>
          <w:b/>
          <w:color w:val="auto"/>
          <w:sz w:val="28"/>
          <w:szCs w:val="28"/>
          <w:lang w:val="ru-RU"/>
        </w:rPr>
      </w:pPr>
    </w:p>
    <w:p w14:paraId="36AF35C2" w14:textId="77777777"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r w:rsidR="008C6AE3">
        <w:rPr>
          <w:rFonts w:cs="Times New Roman"/>
          <w:b/>
          <w:sz w:val="28"/>
          <w:szCs w:val="28"/>
          <w:lang w:val="ru-RU" w:eastAsia="ru-RU"/>
        </w:rPr>
        <w:t xml:space="preserve"> </w:t>
      </w:r>
      <w:r w:rsidR="00230CCC">
        <w:rPr>
          <w:rFonts w:cs="Times New Roman"/>
          <w:b/>
          <w:sz w:val="28"/>
          <w:szCs w:val="28"/>
          <w:lang w:val="ru-RU" w:eastAsia="ru-RU"/>
        </w:rPr>
        <w:t xml:space="preserve"> </w:t>
      </w:r>
      <w:r w:rsidR="0044276C">
        <w:rPr>
          <w:rFonts w:cs="Times New Roman"/>
          <w:b/>
          <w:sz w:val="28"/>
          <w:szCs w:val="28"/>
          <w:lang w:val="ru-RU" w:eastAsia="ru-RU"/>
        </w:rPr>
        <w:t xml:space="preserve">                                </w:t>
      </w:r>
      <w:r w:rsidR="00230CCC">
        <w:rPr>
          <w:rFonts w:cs="Times New Roman"/>
          <w:b/>
          <w:sz w:val="28"/>
          <w:szCs w:val="28"/>
          <w:lang w:val="ru-RU" w:eastAsia="ru-RU"/>
        </w:rPr>
        <w:t xml:space="preserve">     </w:t>
      </w:r>
      <w:r w:rsidR="00091A3C">
        <w:rPr>
          <w:rFonts w:cs="Times New Roman"/>
          <w:b/>
          <w:sz w:val="28"/>
          <w:szCs w:val="28"/>
          <w:lang w:val="ru-RU" w:eastAsia="ru-RU"/>
        </w:rPr>
        <w:t>С.В. Анкудинов</w:t>
      </w:r>
    </w:p>
    <w:p w14:paraId="7AAE3448" w14:textId="77777777" w:rsidR="00CB6716" w:rsidRDefault="00CB6716" w:rsidP="00D97453">
      <w:pPr>
        <w:ind w:left="426"/>
        <w:jc w:val="both"/>
        <w:rPr>
          <w:rFonts w:cs="Times New Roman"/>
          <w:b/>
          <w:sz w:val="28"/>
          <w:szCs w:val="28"/>
          <w:lang w:val="ru-RU" w:eastAsia="ru-RU"/>
        </w:rPr>
      </w:pPr>
    </w:p>
    <w:p w14:paraId="0818A213" w14:textId="77777777" w:rsidR="00931714" w:rsidRDefault="00931714" w:rsidP="00D97453">
      <w:pPr>
        <w:ind w:left="426"/>
        <w:jc w:val="both"/>
        <w:rPr>
          <w:rFonts w:cs="Times New Roman"/>
          <w:b/>
          <w:sz w:val="28"/>
          <w:szCs w:val="28"/>
          <w:lang w:val="ru-RU" w:eastAsia="ru-RU"/>
        </w:rPr>
      </w:pPr>
    </w:p>
    <w:p w14:paraId="340E6661" w14:textId="4EA925DC" w:rsidR="00D554FE" w:rsidRDefault="00D554FE">
      <w:pPr>
        <w:widowControl/>
        <w:suppressAutoHyphens w:val="0"/>
        <w:rPr>
          <w:lang w:val="ru-RU"/>
        </w:rPr>
      </w:pPr>
    </w:p>
    <w:p w14:paraId="4A1E527F" w14:textId="084FA95B" w:rsidR="003624A9" w:rsidRDefault="003624A9">
      <w:pPr>
        <w:widowControl/>
        <w:suppressAutoHyphens w:val="0"/>
        <w:rPr>
          <w:lang w:val="ru-RU"/>
        </w:rPr>
      </w:pPr>
    </w:p>
    <w:p w14:paraId="7320CC04" w14:textId="77777777" w:rsidR="003624A9" w:rsidRDefault="003624A9">
      <w:pPr>
        <w:widowControl/>
        <w:suppressAutoHyphens w:val="0"/>
        <w:rPr>
          <w:lang w:val="ru-RU"/>
        </w:rPr>
      </w:pPr>
    </w:p>
    <w:p w14:paraId="277A68E9" w14:textId="77777777" w:rsidR="00D554FE" w:rsidRPr="00D554FE" w:rsidRDefault="00D554FE" w:rsidP="00D554FE">
      <w:pPr>
        <w:jc w:val="right"/>
        <w:rPr>
          <w:lang w:val="ru-RU"/>
        </w:rPr>
      </w:pPr>
      <w:r w:rsidRPr="00D554FE">
        <w:rPr>
          <w:lang w:val="ru-RU"/>
        </w:rPr>
        <w:lastRenderedPageBreak/>
        <w:t>Приложение 1 к постановлению от ____________ № _____</w:t>
      </w:r>
    </w:p>
    <w:p w14:paraId="1E178C09" w14:textId="77777777" w:rsidR="00D554FE" w:rsidRPr="00D554FE" w:rsidRDefault="00D554FE" w:rsidP="00D554FE">
      <w:pPr>
        <w:rPr>
          <w:lang w:val="ru-RU"/>
        </w:rPr>
      </w:pPr>
    </w:p>
    <w:p w14:paraId="08640380" w14:textId="77777777" w:rsidR="00D554FE" w:rsidRPr="00D554FE" w:rsidRDefault="00D554FE" w:rsidP="00D554FE">
      <w:pPr>
        <w:rPr>
          <w:lang w:val="ru-RU"/>
        </w:rPr>
      </w:pPr>
    </w:p>
    <w:p w14:paraId="7FE6EAE3" w14:textId="77777777" w:rsidR="00D554FE" w:rsidRPr="00D554FE" w:rsidRDefault="00D554FE" w:rsidP="00D554FE">
      <w:pPr>
        <w:tabs>
          <w:tab w:val="left" w:pos="3575"/>
        </w:tabs>
        <w:jc w:val="center"/>
        <w:rPr>
          <w:b/>
          <w:lang w:val="ru-RU"/>
        </w:rPr>
      </w:pPr>
      <w:r w:rsidRPr="00D554FE">
        <w:rPr>
          <w:b/>
          <w:lang w:val="ru-RU"/>
        </w:rPr>
        <w:t>СОСТАВ СОГЛАСИТЕЛЬНОЙ КОМИССИИ</w:t>
      </w:r>
    </w:p>
    <w:p w14:paraId="58CDF8CE" w14:textId="77777777"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3624A9" w14:paraId="04C0D35D" w14:textId="77777777" w:rsidTr="00FB42F6">
        <w:trPr>
          <w:trHeight w:val="392"/>
        </w:trPr>
        <w:tc>
          <w:tcPr>
            <w:tcW w:w="4361" w:type="dxa"/>
            <w:shd w:val="clear" w:color="auto" w:fill="auto"/>
          </w:tcPr>
          <w:p w14:paraId="70CED7DE" w14:textId="77777777" w:rsidR="00212568" w:rsidRPr="00AA2188" w:rsidRDefault="00212568" w:rsidP="00AA2188">
            <w:pPr>
              <w:rPr>
                <w:sz w:val="28"/>
              </w:rPr>
            </w:pPr>
            <w:r w:rsidRPr="00AA2188">
              <w:rPr>
                <w:sz w:val="28"/>
              </w:rPr>
              <w:t xml:space="preserve">Председатель Согласительной комиссии </w:t>
            </w:r>
          </w:p>
        </w:tc>
        <w:tc>
          <w:tcPr>
            <w:tcW w:w="4961" w:type="dxa"/>
            <w:shd w:val="clear" w:color="auto" w:fill="auto"/>
          </w:tcPr>
          <w:p w14:paraId="4A3C421B" w14:textId="77777777" w:rsidR="00212568" w:rsidRPr="00660CFF" w:rsidRDefault="00212568" w:rsidP="00091A3C">
            <w:pPr>
              <w:tabs>
                <w:tab w:val="left" w:pos="2931"/>
              </w:tabs>
              <w:rPr>
                <w:sz w:val="28"/>
                <w:szCs w:val="20"/>
                <w:lang w:val="ru-RU"/>
              </w:rPr>
            </w:pPr>
            <w:r w:rsidRPr="00D554FE">
              <w:rPr>
                <w:sz w:val="28"/>
                <w:szCs w:val="20"/>
                <w:lang w:val="ru-RU"/>
              </w:rPr>
              <w:t xml:space="preserve">Глава </w:t>
            </w:r>
            <w:r w:rsidR="00091A3C">
              <w:rPr>
                <w:color w:val="auto"/>
                <w:sz w:val="28"/>
                <w:szCs w:val="28"/>
                <w:lang w:val="ru-RU"/>
              </w:rPr>
              <w:t>Трубичинского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091A3C">
              <w:rPr>
                <w:sz w:val="28"/>
                <w:szCs w:val="20"/>
                <w:lang w:val="ru-RU"/>
              </w:rPr>
              <w:t>Анкудинов Сергей Викторович</w:t>
            </w:r>
          </w:p>
        </w:tc>
      </w:tr>
      <w:tr w:rsidR="00212568" w:rsidRPr="003624A9" w14:paraId="1D99E8AA" w14:textId="77777777" w:rsidTr="00FB42F6">
        <w:trPr>
          <w:trHeight w:val="392"/>
        </w:trPr>
        <w:tc>
          <w:tcPr>
            <w:tcW w:w="4361" w:type="dxa"/>
            <w:shd w:val="clear" w:color="auto" w:fill="auto"/>
          </w:tcPr>
          <w:p w14:paraId="74794A2F" w14:textId="77777777" w:rsidR="00212568" w:rsidRPr="00AA2188" w:rsidRDefault="00212568" w:rsidP="00AA2188">
            <w:pPr>
              <w:rPr>
                <w:sz w:val="28"/>
              </w:rPr>
            </w:pPr>
            <w:r w:rsidRPr="00AA2188">
              <w:rPr>
                <w:sz w:val="28"/>
              </w:rPr>
              <w:t>Заместитель Председателя Согласительной комиссии</w:t>
            </w:r>
          </w:p>
        </w:tc>
        <w:tc>
          <w:tcPr>
            <w:tcW w:w="4961" w:type="dxa"/>
            <w:shd w:val="clear" w:color="auto" w:fill="auto"/>
          </w:tcPr>
          <w:p w14:paraId="6C1FDE23" w14:textId="77777777"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r w:rsidR="00AA2188">
              <w:rPr>
                <w:rFonts w:ascii="Times New Roman" w:hAnsi="Times New Roman" w:cs="Times New Roman"/>
                <w:sz w:val="28"/>
                <w:szCs w:val="28"/>
              </w:rPr>
              <w:t>Кожинов Владимир Владимирович</w:t>
            </w:r>
          </w:p>
        </w:tc>
      </w:tr>
      <w:tr w:rsidR="00212568" w:rsidRPr="003624A9" w14:paraId="36455F41" w14:textId="77777777" w:rsidTr="00FB42F6">
        <w:trPr>
          <w:trHeight w:val="392"/>
        </w:trPr>
        <w:tc>
          <w:tcPr>
            <w:tcW w:w="4361" w:type="dxa"/>
            <w:shd w:val="clear" w:color="auto" w:fill="auto"/>
          </w:tcPr>
          <w:p w14:paraId="347F96A7" w14:textId="77777777" w:rsidR="00212568" w:rsidRPr="00AA2188" w:rsidRDefault="00212568" w:rsidP="00AA2188">
            <w:pPr>
              <w:rPr>
                <w:sz w:val="28"/>
              </w:rPr>
            </w:pPr>
            <w:r w:rsidRPr="00AA2188">
              <w:rPr>
                <w:sz w:val="28"/>
              </w:rPr>
              <w:t>Секретарь Согласительной комиссии</w:t>
            </w:r>
          </w:p>
        </w:tc>
        <w:tc>
          <w:tcPr>
            <w:tcW w:w="4961" w:type="dxa"/>
            <w:shd w:val="clear" w:color="auto" w:fill="auto"/>
          </w:tcPr>
          <w:p w14:paraId="1DC356CB" w14:textId="77777777"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14:paraId="69E56037" w14:textId="77777777"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14:paraId="1FA92035" w14:textId="77777777"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3624A9" w14:paraId="7CE19307" w14:textId="77777777" w:rsidTr="00FB42F6">
        <w:trPr>
          <w:trHeight w:val="505"/>
        </w:trPr>
        <w:tc>
          <w:tcPr>
            <w:tcW w:w="4361" w:type="dxa"/>
            <w:shd w:val="clear" w:color="auto" w:fill="auto"/>
          </w:tcPr>
          <w:p w14:paraId="1E641DD4" w14:textId="77777777"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14:paraId="01D8FFFF" w14:textId="77777777"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proofErr w:type="spellStart"/>
            <w:r w:rsidR="00AA2188" w:rsidRPr="00C06DAC">
              <w:rPr>
                <w:sz w:val="28"/>
                <w:szCs w:val="28"/>
                <w:lang w:val="ru-RU"/>
              </w:rPr>
              <w:t>Лучкина</w:t>
            </w:r>
            <w:proofErr w:type="spellEnd"/>
            <w:r w:rsidR="00AA2188" w:rsidRPr="00C06DAC">
              <w:rPr>
                <w:sz w:val="28"/>
                <w:szCs w:val="28"/>
                <w:lang w:val="ru-RU"/>
              </w:rPr>
              <w:t xml:space="preserve"> Арина Сергеевна</w:t>
            </w:r>
          </w:p>
        </w:tc>
      </w:tr>
      <w:tr w:rsidR="00212568" w:rsidRPr="003624A9" w14:paraId="2FB9DD8F" w14:textId="77777777" w:rsidTr="00FB42F6">
        <w:trPr>
          <w:trHeight w:val="707"/>
        </w:trPr>
        <w:tc>
          <w:tcPr>
            <w:tcW w:w="4361" w:type="dxa"/>
            <w:shd w:val="clear" w:color="auto" w:fill="auto"/>
          </w:tcPr>
          <w:p w14:paraId="74D278FD" w14:textId="77777777" w:rsidR="00212568" w:rsidRPr="00AA2188" w:rsidRDefault="00212568" w:rsidP="00AA2188">
            <w:pPr>
              <w:rPr>
                <w:sz w:val="28"/>
              </w:rPr>
            </w:pPr>
            <w:r w:rsidRPr="00AA2188">
              <w:rPr>
                <w:sz w:val="28"/>
              </w:rPr>
              <w:t>Член Согласительной комиссии</w:t>
            </w:r>
          </w:p>
        </w:tc>
        <w:tc>
          <w:tcPr>
            <w:tcW w:w="4961" w:type="dxa"/>
            <w:shd w:val="clear" w:color="auto" w:fill="auto"/>
          </w:tcPr>
          <w:p w14:paraId="49788602" w14:textId="77777777"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C06DAC" w:rsidRPr="003624A9" w14:paraId="6996245B" w14:textId="77777777" w:rsidTr="00FB42F6">
        <w:trPr>
          <w:trHeight w:val="707"/>
        </w:trPr>
        <w:tc>
          <w:tcPr>
            <w:tcW w:w="4361" w:type="dxa"/>
            <w:shd w:val="clear" w:color="auto" w:fill="auto"/>
          </w:tcPr>
          <w:p w14:paraId="087580D5" w14:textId="77777777" w:rsidR="00C06DAC" w:rsidRPr="00AA2188" w:rsidRDefault="00C06DAC" w:rsidP="00AA2188">
            <w:pPr>
              <w:rPr>
                <w:sz w:val="28"/>
              </w:rPr>
            </w:pPr>
            <w:r w:rsidRPr="00AA2188">
              <w:rPr>
                <w:sz w:val="28"/>
              </w:rPr>
              <w:t>Член Согласительной комиссии</w:t>
            </w:r>
          </w:p>
        </w:tc>
        <w:tc>
          <w:tcPr>
            <w:tcW w:w="4961" w:type="dxa"/>
            <w:shd w:val="clear" w:color="auto" w:fill="auto"/>
          </w:tcPr>
          <w:p w14:paraId="1EDC229A" w14:textId="77777777"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Заместитель руководителя МТУ Росимущества в Псковской и</w:t>
            </w:r>
          </w:p>
          <w:p w14:paraId="7E2842C3" w14:textId="77777777" w:rsidR="00C06DAC" w:rsidRPr="00555D0F" w:rsidRDefault="00C06DAC" w:rsidP="00C06DAC">
            <w:pPr>
              <w:pStyle w:val="Standard"/>
              <w:spacing w:after="0" w:line="240" w:lineRule="auto"/>
              <w:jc w:val="both"/>
              <w:rPr>
                <w:rFonts w:ascii="Times New Roman" w:hAnsi="Times New Roman" w:cs="Times New Roman"/>
                <w:sz w:val="28"/>
                <w:szCs w:val="20"/>
              </w:rPr>
            </w:pPr>
            <w:r w:rsidRPr="00C06DAC">
              <w:rPr>
                <w:rFonts w:ascii="Times New Roman" w:hAnsi="Times New Roman" w:cs="Times New Roman"/>
                <w:sz w:val="28"/>
                <w:szCs w:val="28"/>
                <w:lang w:eastAsia="ru-RU"/>
              </w:rPr>
              <w:t>Новгородской областях Малышева Анна Викторовна</w:t>
            </w:r>
          </w:p>
        </w:tc>
      </w:tr>
      <w:tr w:rsidR="00212568" w:rsidRPr="003624A9" w14:paraId="3BE6D4F7" w14:textId="77777777" w:rsidTr="00FB42F6">
        <w:trPr>
          <w:trHeight w:val="707"/>
        </w:trPr>
        <w:tc>
          <w:tcPr>
            <w:tcW w:w="4361" w:type="dxa"/>
            <w:shd w:val="clear" w:color="auto" w:fill="auto"/>
          </w:tcPr>
          <w:p w14:paraId="3FFD9817" w14:textId="77777777" w:rsidR="00212568" w:rsidRPr="00C06DAC" w:rsidRDefault="00212568" w:rsidP="00AA2188">
            <w:pPr>
              <w:rPr>
                <w:sz w:val="28"/>
              </w:rPr>
            </w:pPr>
            <w:r w:rsidRPr="00C06DAC">
              <w:rPr>
                <w:sz w:val="28"/>
              </w:rPr>
              <w:t>Член Согласительной комиссии</w:t>
            </w:r>
          </w:p>
        </w:tc>
        <w:tc>
          <w:tcPr>
            <w:tcW w:w="4961" w:type="dxa"/>
            <w:shd w:val="clear" w:color="auto" w:fill="auto"/>
          </w:tcPr>
          <w:p w14:paraId="7EC08CCF" w14:textId="77777777" w:rsidR="00212568" w:rsidRPr="00660CFF" w:rsidRDefault="003F4454" w:rsidP="00185705">
            <w:pPr>
              <w:tabs>
                <w:tab w:val="left" w:pos="2931"/>
              </w:tabs>
              <w:rPr>
                <w:sz w:val="28"/>
                <w:szCs w:val="20"/>
                <w:lang w:val="ru-RU"/>
              </w:rPr>
            </w:pPr>
            <w:r w:rsidRPr="00C06DAC">
              <w:rPr>
                <w:sz w:val="28"/>
                <w:szCs w:val="20"/>
                <w:lang w:val="ru-RU"/>
              </w:rPr>
              <w:t>Представитель Ассоциации саморегулируемая организация «</w:t>
            </w:r>
            <w:r w:rsidRPr="00C06DAC">
              <w:rPr>
                <w:sz w:val="28"/>
                <w:szCs w:val="28"/>
                <w:shd w:val="clear" w:color="auto" w:fill="FFFFFF"/>
                <w:lang w:val="ru-RU"/>
              </w:rPr>
              <w:t>Межрегиональный союз кадастровых инженеров»</w:t>
            </w:r>
            <w:r w:rsidRPr="00C06DAC">
              <w:rPr>
                <w:sz w:val="28"/>
                <w:szCs w:val="20"/>
                <w:lang w:val="ru-RU"/>
              </w:rPr>
              <w:t xml:space="preserve"> </w:t>
            </w:r>
            <w:r w:rsidRPr="00C06DAC">
              <w:rPr>
                <w:b/>
                <w:sz w:val="28"/>
                <w:szCs w:val="20"/>
                <w:lang w:val="ru-RU"/>
              </w:rPr>
              <w:t xml:space="preserve">– </w:t>
            </w:r>
            <w:r w:rsidR="00185705">
              <w:rPr>
                <w:sz w:val="28"/>
                <w:szCs w:val="20"/>
                <w:lang w:val="ru-RU"/>
              </w:rPr>
              <w:t>Добромыслова Юлия Сергеевна</w:t>
            </w:r>
          </w:p>
        </w:tc>
      </w:tr>
    </w:tbl>
    <w:p w14:paraId="2184D3A3" w14:textId="77777777" w:rsidR="00D554FE" w:rsidRPr="00D554FE" w:rsidRDefault="00D554FE" w:rsidP="00D554FE">
      <w:pPr>
        <w:tabs>
          <w:tab w:val="left" w:pos="2931"/>
        </w:tabs>
        <w:rPr>
          <w:sz w:val="28"/>
          <w:szCs w:val="28"/>
          <w:lang w:val="ru-RU"/>
        </w:rPr>
      </w:pPr>
    </w:p>
    <w:p w14:paraId="7FB7C7C3" w14:textId="77777777" w:rsidR="00D554FE" w:rsidRPr="00D554FE" w:rsidRDefault="00D554FE" w:rsidP="00D554FE">
      <w:pPr>
        <w:tabs>
          <w:tab w:val="left" w:pos="2931"/>
        </w:tabs>
        <w:rPr>
          <w:sz w:val="28"/>
          <w:szCs w:val="28"/>
          <w:lang w:val="ru-RU"/>
        </w:rPr>
      </w:pPr>
    </w:p>
    <w:p w14:paraId="487782D8" w14:textId="77777777" w:rsidR="00D554FE" w:rsidRPr="00D554FE" w:rsidRDefault="00D554FE" w:rsidP="00D554FE">
      <w:pPr>
        <w:tabs>
          <w:tab w:val="left" w:pos="2931"/>
        </w:tabs>
        <w:rPr>
          <w:sz w:val="28"/>
          <w:szCs w:val="28"/>
          <w:lang w:val="ru-RU"/>
        </w:rPr>
      </w:pPr>
    </w:p>
    <w:p w14:paraId="2BE36DD0" w14:textId="41B5F089" w:rsidR="005B07FB" w:rsidRDefault="005B07FB">
      <w:pPr>
        <w:widowControl/>
        <w:suppressAutoHyphens w:val="0"/>
        <w:rPr>
          <w:sz w:val="28"/>
          <w:szCs w:val="28"/>
          <w:lang w:val="ru-RU"/>
        </w:rPr>
      </w:pPr>
    </w:p>
    <w:p w14:paraId="7BD9999F" w14:textId="65E77181" w:rsidR="003624A9" w:rsidRDefault="003624A9">
      <w:pPr>
        <w:widowControl/>
        <w:suppressAutoHyphens w:val="0"/>
        <w:rPr>
          <w:sz w:val="28"/>
          <w:szCs w:val="28"/>
          <w:lang w:val="ru-RU"/>
        </w:rPr>
      </w:pPr>
    </w:p>
    <w:p w14:paraId="7AFA4EBB" w14:textId="6FAB5936" w:rsidR="003624A9" w:rsidRDefault="003624A9">
      <w:pPr>
        <w:widowControl/>
        <w:suppressAutoHyphens w:val="0"/>
        <w:rPr>
          <w:sz w:val="28"/>
          <w:szCs w:val="28"/>
          <w:lang w:val="ru-RU"/>
        </w:rPr>
      </w:pPr>
    </w:p>
    <w:p w14:paraId="1B8A616F" w14:textId="77777777" w:rsidR="003624A9" w:rsidRDefault="003624A9">
      <w:pPr>
        <w:widowControl/>
        <w:suppressAutoHyphens w:val="0"/>
        <w:rPr>
          <w:sz w:val="28"/>
          <w:szCs w:val="28"/>
          <w:lang w:val="ru-RU"/>
        </w:rPr>
      </w:pPr>
    </w:p>
    <w:p w14:paraId="4EF89A21" w14:textId="77777777"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14:paraId="323DCE76" w14:textId="77777777"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091A3C">
        <w:rPr>
          <w:b/>
          <w:color w:val="auto"/>
          <w:sz w:val="28"/>
          <w:szCs w:val="28"/>
          <w:lang w:val="ru-RU"/>
        </w:rPr>
        <w:t>Трубичинского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14:paraId="082662FB" w14:textId="77777777" w:rsidR="00D554FE" w:rsidRPr="005B07FB" w:rsidRDefault="00D554FE" w:rsidP="00D554FE">
      <w:pPr>
        <w:autoSpaceDE w:val="0"/>
        <w:autoSpaceDN w:val="0"/>
        <w:adjustRightInd w:val="0"/>
        <w:jc w:val="center"/>
        <w:outlineLvl w:val="0"/>
        <w:rPr>
          <w:b/>
          <w:bCs/>
          <w:color w:val="auto"/>
          <w:sz w:val="28"/>
          <w:szCs w:val="28"/>
          <w:lang w:val="ru-RU"/>
        </w:rPr>
      </w:pPr>
    </w:p>
    <w:p w14:paraId="43AFF00E" w14:textId="77777777"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14:paraId="4F991DC1" w14:textId="77777777" w:rsidR="00D554FE" w:rsidRPr="005B07FB" w:rsidRDefault="00D554FE" w:rsidP="00D554FE">
      <w:pPr>
        <w:autoSpaceDE w:val="0"/>
        <w:autoSpaceDN w:val="0"/>
        <w:adjustRightInd w:val="0"/>
        <w:jc w:val="both"/>
        <w:rPr>
          <w:color w:val="auto"/>
          <w:sz w:val="28"/>
          <w:szCs w:val="28"/>
          <w:lang w:val="ru-RU"/>
        </w:rPr>
      </w:pPr>
    </w:p>
    <w:p w14:paraId="401758B1"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14:paraId="5AB26780"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091A3C">
        <w:rPr>
          <w:color w:val="auto"/>
          <w:sz w:val="28"/>
          <w:szCs w:val="28"/>
          <w:lang w:val="ru-RU"/>
        </w:rPr>
        <w:t>Трубичинского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091A3C">
        <w:rPr>
          <w:color w:val="auto"/>
          <w:sz w:val="28"/>
          <w:szCs w:val="28"/>
          <w:lang w:val="ru-RU"/>
        </w:rPr>
        <w:t>Трубичинского</w:t>
      </w:r>
      <w:r w:rsidR="005300A1">
        <w:rPr>
          <w:color w:val="auto"/>
          <w:sz w:val="28"/>
          <w:szCs w:val="28"/>
          <w:lang w:val="ru-RU"/>
        </w:rPr>
        <w:t xml:space="preserve"> сельского</w:t>
      </w:r>
      <w:r w:rsidRPr="005B07FB">
        <w:rPr>
          <w:color w:val="auto"/>
          <w:sz w:val="28"/>
          <w:szCs w:val="28"/>
          <w:lang w:val="ru-RU"/>
        </w:rPr>
        <w:t xml:space="preserve"> поселения, а также настоящим Регламентом.</w:t>
      </w:r>
    </w:p>
    <w:p w14:paraId="0939743E" w14:textId="77777777" w:rsidR="00D554FE" w:rsidRPr="005B07FB" w:rsidRDefault="00D554FE" w:rsidP="00D554FE">
      <w:pPr>
        <w:autoSpaceDE w:val="0"/>
        <w:autoSpaceDN w:val="0"/>
        <w:adjustRightInd w:val="0"/>
        <w:jc w:val="both"/>
        <w:rPr>
          <w:color w:val="auto"/>
          <w:sz w:val="28"/>
          <w:szCs w:val="28"/>
          <w:lang w:val="ru-RU"/>
        </w:rPr>
      </w:pPr>
    </w:p>
    <w:p w14:paraId="7C2D20B9" w14:textId="77777777"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14:paraId="6A4D4DDE" w14:textId="77777777" w:rsidR="00D554FE" w:rsidRPr="005B07FB" w:rsidRDefault="00D554FE" w:rsidP="00D554FE">
      <w:pPr>
        <w:autoSpaceDE w:val="0"/>
        <w:autoSpaceDN w:val="0"/>
        <w:adjustRightInd w:val="0"/>
        <w:jc w:val="both"/>
        <w:rPr>
          <w:color w:val="auto"/>
          <w:sz w:val="28"/>
          <w:szCs w:val="28"/>
          <w:lang w:val="ru-RU"/>
        </w:rPr>
      </w:pPr>
    </w:p>
    <w:p w14:paraId="32B136CF" w14:textId="77777777" w:rsidR="00D554FE" w:rsidRPr="005B07FB" w:rsidRDefault="00D554FE" w:rsidP="00D554FE">
      <w:pPr>
        <w:autoSpaceDE w:val="0"/>
        <w:autoSpaceDN w:val="0"/>
        <w:adjustRightInd w:val="0"/>
        <w:ind w:firstLine="540"/>
        <w:jc w:val="both"/>
        <w:rPr>
          <w:color w:val="auto"/>
          <w:sz w:val="28"/>
          <w:szCs w:val="28"/>
          <w:lang w:val="ru-RU"/>
        </w:rPr>
      </w:pPr>
      <w:bookmarkStart w:id="0" w:name="Par13"/>
      <w:bookmarkEnd w:id="0"/>
      <w:r w:rsidRPr="005B07FB">
        <w:rPr>
          <w:color w:val="auto"/>
          <w:sz w:val="28"/>
          <w:szCs w:val="28"/>
          <w:lang w:val="ru-RU"/>
        </w:rPr>
        <w:t>2.1. К полномочиям согласительной комиссии относятся:</w:t>
      </w:r>
    </w:p>
    <w:p w14:paraId="5390720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14:paraId="67732D50"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489E4DC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14:paraId="7C1B6EF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14:paraId="437DBE9F"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14:paraId="4A06A404"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14:paraId="7BCF0783"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14:paraId="50603987" w14:textId="77777777" w:rsidR="00D554FE" w:rsidRPr="005B07FB" w:rsidRDefault="00D554FE" w:rsidP="00D554FE">
      <w:pPr>
        <w:autoSpaceDE w:val="0"/>
        <w:autoSpaceDN w:val="0"/>
        <w:adjustRightInd w:val="0"/>
        <w:jc w:val="both"/>
        <w:rPr>
          <w:color w:val="auto"/>
          <w:sz w:val="28"/>
          <w:szCs w:val="28"/>
          <w:lang w:val="ru-RU"/>
        </w:rPr>
      </w:pPr>
    </w:p>
    <w:p w14:paraId="168BE383" w14:textId="77777777"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14:paraId="0FA3C88C" w14:textId="77777777" w:rsidR="00D554FE" w:rsidRPr="005B07FB" w:rsidRDefault="00D554FE" w:rsidP="00D554FE">
      <w:pPr>
        <w:autoSpaceDE w:val="0"/>
        <w:autoSpaceDN w:val="0"/>
        <w:adjustRightInd w:val="0"/>
        <w:jc w:val="both"/>
        <w:rPr>
          <w:color w:val="auto"/>
          <w:sz w:val="28"/>
          <w:szCs w:val="28"/>
          <w:lang w:val="ru-RU"/>
        </w:rPr>
      </w:pPr>
    </w:p>
    <w:p w14:paraId="19515FEE"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091A3C">
        <w:rPr>
          <w:sz w:val="28"/>
          <w:szCs w:val="20"/>
          <w:lang w:val="ru-RU"/>
        </w:rPr>
        <w:t>Трубичинского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14:paraId="61D9E25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14:paraId="7ECDC66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14:paraId="3741353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14:paraId="5BA41424"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14:paraId="40A57EA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14:paraId="27F86A6B"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14:paraId="0017429F"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14:paraId="176386A3"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14:paraId="6030C985"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14:paraId="4AAFE48D"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14:paraId="58DFD8CD"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14:paraId="1E8D19AD"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14:paraId="261EB639"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 xml:space="preserve">частью 14 статьи </w:t>
        </w:r>
        <w:r w:rsidRPr="005B07FB">
          <w:rPr>
            <w:color w:val="auto"/>
            <w:sz w:val="28"/>
            <w:szCs w:val="28"/>
            <w:lang w:val="ru-RU"/>
          </w:rPr>
          <w:lastRenderedPageBreak/>
          <w:t>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14:paraId="03418147"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14:paraId="030928B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14:paraId="116C60A9"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14:paraId="05C4EBE4" w14:textId="77777777"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14:paraId="6E9A3407"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14:paraId="2CCAF303"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14:paraId="00D99548"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14:paraId="3640A0CE"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14:paraId="6865DAC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14:paraId="2686BE5D"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14:paraId="1A41C6D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14:paraId="6876ADED"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14:paraId="2BFB4C4B"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14:paraId="62AAA200" w14:textId="77777777"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w:t>
      </w:r>
      <w:r w:rsidRPr="005B07FB">
        <w:rPr>
          <w:color w:val="auto"/>
          <w:sz w:val="28"/>
          <w:szCs w:val="28"/>
          <w:lang w:val="ru-RU"/>
        </w:rPr>
        <w:lastRenderedPageBreak/>
        <w:t>комиссии о результатах рассмотрения возражений относительно местоположения границ земельных участков.</w:t>
      </w:r>
    </w:p>
    <w:p w14:paraId="4715C22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14:paraId="28C61814"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14:paraId="52967CCC"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14:paraId="723E8D86"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14:paraId="64C851B4"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14:paraId="73F34253" w14:textId="77777777"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14:paraId="5644657C" w14:textId="77777777" w:rsidR="00D554FE" w:rsidRPr="005B07FB" w:rsidRDefault="00D554FE" w:rsidP="00D554FE">
      <w:pPr>
        <w:tabs>
          <w:tab w:val="left" w:pos="2931"/>
        </w:tabs>
        <w:rPr>
          <w:color w:val="auto"/>
          <w:sz w:val="28"/>
          <w:szCs w:val="28"/>
          <w:lang w:val="ru-RU"/>
        </w:rPr>
      </w:pPr>
    </w:p>
    <w:p w14:paraId="18F61F4A" w14:textId="77777777"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740D" w14:textId="77777777" w:rsidR="00AF45A6" w:rsidRDefault="00AF45A6" w:rsidP="001A22C1">
      <w:r>
        <w:separator/>
      </w:r>
    </w:p>
  </w:endnote>
  <w:endnote w:type="continuationSeparator" w:id="0">
    <w:p w14:paraId="1F0C7C02" w14:textId="77777777" w:rsidR="00AF45A6" w:rsidRDefault="00AF45A6"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DDFA" w14:textId="77777777" w:rsidR="00AF45A6" w:rsidRDefault="00AF45A6" w:rsidP="001A22C1">
      <w:r>
        <w:separator/>
      </w:r>
    </w:p>
  </w:footnote>
  <w:footnote w:type="continuationSeparator" w:id="0">
    <w:p w14:paraId="08F1F113" w14:textId="77777777" w:rsidR="00AF45A6" w:rsidRDefault="00AF45A6" w:rsidP="001A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A3C"/>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416A"/>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24A9"/>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276C"/>
    <w:rsid w:val="00447AF3"/>
    <w:rsid w:val="00463B4C"/>
    <w:rsid w:val="00477CC3"/>
    <w:rsid w:val="004835AB"/>
    <w:rsid w:val="004A12F4"/>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o:shapelayout v:ext="edit">
      <o:idmap v:ext="edit" data="1"/>
    </o:shapelayout>
  </w:shapeDefaults>
  <w:decimalSymbol w:val=","/>
  <w:listSeparator w:val=";"/>
  <w14:docId w14:val="530D4E96"/>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B78A-5F31-4B5C-9346-75B363A2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1434</Words>
  <Characters>13877</Characters>
  <Application>Microsoft Office Word</Application>
  <DocSecurity>0</DocSecurity>
  <Lines>115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2024-04-01T11:41:00Z</cp:lastPrinted>
  <dcterms:created xsi:type="dcterms:W3CDTF">2024-03-30T13:29:00Z</dcterms:created>
  <dcterms:modified xsi:type="dcterms:W3CDTF">2024-04-27T05:30:00Z</dcterms:modified>
</cp:coreProperties>
</file>